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sz w:val="28"/>
          <w:szCs w:val="28"/>
          <w:lang w:eastAsia="it-IT"/>
        </w:rPr>
      </w:pPr>
      <w:r w:rsidRPr="00B957FD">
        <w:rPr>
          <w:rFonts w:eastAsia="Times New Roman" w:cs="Arial"/>
          <w:b/>
          <w:bCs/>
          <w:spacing w:val="8"/>
          <w:sz w:val="28"/>
          <w:szCs w:val="28"/>
          <w:lang w:eastAsia="it-IT"/>
        </w:rPr>
        <w:t>Bando per l’erogazione di contributi alle PMI a prevalente partecipazione femminile. Anno 2021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b/>
          <w:bCs/>
          <w:i/>
          <w:iCs/>
          <w:spacing w:val="8"/>
          <w:lang w:eastAsia="it-IT"/>
        </w:rPr>
        <w:t>DGR n. 60 del 26 gennaio 2021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 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b/>
          <w:bCs/>
          <w:spacing w:val="8"/>
          <w:lang w:eastAsia="it-IT"/>
        </w:rPr>
        <w:t>Finalità</w:t>
      </w:r>
      <w:r w:rsidRPr="00B957FD">
        <w:rPr>
          <w:rFonts w:eastAsia="Times New Roman" w:cs="Arial"/>
          <w:spacing w:val="8"/>
          <w:lang w:eastAsia="it-IT"/>
        </w:rPr>
        <w:br/>
        <w:t>Con questo Bando la Regione del Veneto intende promuovere e sostenere le piccole e medie imprese (PMI) a prevalente partecipazione femminile nei settori dell’artigianato, dell’industria, del commercio e dei servizi al fine di rafforzare e arricchire il tessuto imprenditoriale veneto.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</w:p>
    <w:p w:rsidR="00EC1FCC" w:rsidRPr="00B957FD" w:rsidRDefault="00B957FD" w:rsidP="00EC1FCC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8"/>
          <w:lang w:eastAsia="it-IT"/>
        </w:rPr>
      </w:pPr>
      <w:hyperlink r:id="rId4" w:history="1">
        <w:r w:rsidR="00EC1FCC" w:rsidRPr="00B957FD">
          <w:rPr>
            <w:rFonts w:eastAsia="Times New Roman" w:cs="Arial"/>
            <w:b/>
            <w:bCs/>
            <w:spacing w:val="8"/>
            <w:lang w:eastAsia="it-IT"/>
          </w:rPr>
          <w:t>Beneficiari</w:t>
        </w:r>
      </w:hyperlink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Micro, piccole e medie imprese (PMI) dei settori dell’artigianato, dell’industria, del commercio, con codice ATECO primario e/o secondario presente in Allegato B al bando, e dei servizi che rientrano in una delle seguenti tipologie: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i) imprese individuali di cui sono titolari donne residenti nel Veneto da almeno due anni;</w:t>
      </w:r>
      <w:r w:rsidRPr="00B957FD">
        <w:rPr>
          <w:rFonts w:eastAsia="Times New Roman" w:cs="Arial"/>
          <w:spacing w:val="8"/>
          <w:lang w:eastAsia="it-IT"/>
        </w:rPr>
        <w:br/>
        <w:t>ii) società anche di tipo cooperativo i cui soci e organi di amministrazione sono costituiti per almeno due terzi da donne residenti nel Veneto da almeno due anni e nelle quali il capitale sociale è per almeno il cinquantuno per cento di proprietà di donne.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</w:p>
    <w:p w:rsidR="00EC1FCC" w:rsidRPr="00B957FD" w:rsidRDefault="00B957FD" w:rsidP="00EC1FCC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8"/>
          <w:lang w:eastAsia="it-IT"/>
        </w:rPr>
      </w:pPr>
      <w:hyperlink r:id="rId5" w:history="1">
        <w:r w:rsidR="00EC1FCC" w:rsidRPr="00B957FD">
          <w:rPr>
            <w:rFonts w:eastAsia="Times New Roman" w:cs="Arial"/>
            <w:b/>
            <w:bCs/>
            <w:spacing w:val="8"/>
            <w:lang w:eastAsia="it-IT"/>
          </w:rPr>
          <w:t>Cosa finanzia</w:t>
        </w:r>
      </w:hyperlink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Sono ammissibili i progetti di supporto all’avvio, insediamento e sviluppo di nuove iniziative imprenditoriali e i progetti di rinnovo e ampliamento dell’attività esistente.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Sono ammissibili le spese relative all’acquisto, o all’acquisizione nel caso di operazioni di leasing finanziario, di beni materiali e immateriali e servizi rientranti nelle seguenti categorie, e sostenute a partire </w:t>
      </w:r>
      <w:r w:rsidRPr="00B957FD">
        <w:rPr>
          <w:rFonts w:eastAsia="Times New Roman" w:cs="Arial"/>
          <w:b/>
          <w:bCs/>
          <w:spacing w:val="8"/>
          <w:lang w:eastAsia="it-IT"/>
        </w:rPr>
        <w:t>dal 1° gennaio 2021</w:t>
      </w:r>
      <w:r w:rsidRPr="00B957FD">
        <w:rPr>
          <w:rFonts w:eastAsia="Times New Roman" w:cs="Arial"/>
          <w:spacing w:val="8"/>
          <w:lang w:eastAsia="it-IT"/>
        </w:rPr>
        <w:t>: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a) macchinari, impianti produttivi, hardware, attrezzature nuovi di fabbrica;</w:t>
      </w:r>
      <w:r w:rsidRPr="00B957FD">
        <w:rPr>
          <w:rFonts w:eastAsia="Times New Roman" w:cs="Arial"/>
          <w:spacing w:val="8"/>
          <w:lang w:eastAsia="it-IT"/>
        </w:rPr>
        <w:br/>
        <w:t>b) arredi nuovi di fabbrica;</w:t>
      </w:r>
      <w:r w:rsidRPr="00B957FD">
        <w:rPr>
          <w:rFonts w:eastAsia="Times New Roman" w:cs="Arial"/>
          <w:spacing w:val="8"/>
          <w:lang w:eastAsia="it-IT"/>
        </w:rPr>
        <w:br/>
        <w:t>c) negozi mobili;</w:t>
      </w:r>
      <w:r w:rsidRPr="00B957FD">
        <w:rPr>
          <w:rFonts w:eastAsia="Times New Roman" w:cs="Arial"/>
          <w:spacing w:val="8"/>
          <w:lang w:eastAsia="it-IT"/>
        </w:rPr>
        <w:br/>
        <w:t>d) mezzi di trasporto ad uso interno o esterno, a esclusivo uso aziendale, con l’esclusione delle autovetture (agevolabili nel limite massimo di euro 20.000,00);</w:t>
      </w:r>
      <w:r w:rsidRPr="00B957FD">
        <w:rPr>
          <w:rFonts w:eastAsia="Times New Roman" w:cs="Arial"/>
          <w:spacing w:val="8"/>
          <w:lang w:eastAsia="it-IT"/>
        </w:rPr>
        <w:br/>
        <w:t>e) opere edili/murarie e di impiantistica (agevolabili nel limite massimo di euro 20.000,00);</w:t>
      </w:r>
      <w:r w:rsidRPr="00B957FD">
        <w:rPr>
          <w:rFonts w:eastAsia="Times New Roman" w:cs="Arial"/>
          <w:spacing w:val="8"/>
          <w:lang w:eastAsia="it-IT"/>
        </w:rPr>
        <w:br/>
        <w:t xml:space="preserve">f) software – anche in </w:t>
      </w:r>
      <w:proofErr w:type="spellStart"/>
      <w:r w:rsidRPr="00B957FD">
        <w:rPr>
          <w:rFonts w:eastAsia="Times New Roman" w:cs="Arial"/>
          <w:spacing w:val="8"/>
          <w:lang w:eastAsia="it-IT"/>
        </w:rPr>
        <w:t>cloud</w:t>
      </w:r>
      <w:proofErr w:type="spellEnd"/>
      <w:r w:rsidRPr="00B957FD">
        <w:rPr>
          <w:rFonts w:eastAsia="Times New Roman" w:cs="Arial"/>
          <w:spacing w:val="8"/>
          <w:lang w:eastAsia="it-IT"/>
        </w:rPr>
        <w:t xml:space="preserve"> – che automatizzano il processo di raccolta delle informazioni dei clienti, attuali o potenziali, e la comunicazione con gli stessi (ivi compresi i sistemi c.d. BIG DATA); sistemi di gestione newsletter o i sistemi VoIP; realizzazione di sistemi di e-commerce (agevolabili nel limite massimo di euro 10.000,00);</w:t>
      </w:r>
      <w:r w:rsidRPr="00B957FD">
        <w:rPr>
          <w:rFonts w:eastAsia="Times New Roman" w:cs="Arial"/>
          <w:spacing w:val="8"/>
          <w:lang w:eastAsia="it-IT"/>
        </w:rPr>
        <w:br/>
        <w:t>g) brevetti, licenze, know-how o conoscenze tecniche non brevettate, banche dati, ricerche di mercato, biblioteche tecniche, campagne promozionali anche sui social network (agevolabili nel limite massimo di euro 3.000,00).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</w:p>
    <w:p w:rsidR="00EC1FCC" w:rsidRPr="00B957FD" w:rsidRDefault="00B957FD" w:rsidP="00EC1FCC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8"/>
          <w:lang w:eastAsia="it-IT"/>
        </w:rPr>
      </w:pPr>
      <w:hyperlink r:id="rId6" w:history="1">
        <w:r w:rsidR="00EC1FCC" w:rsidRPr="00B957FD">
          <w:rPr>
            <w:rFonts w:eastAsia="Times New Roman" w:cs="Arial"/>
            <w:b/>
            <w:bCs/>
            <w:spacing w:val="8"/>
            <w:lang w:eastAsia="it-IT"/>
          </w:rPr>
          <w:t>Contributo</w:t>
        </w:r>
      </w:hyperlink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Contributo a fondo perduto pari al </w:t>
      </w:r>
      <w:r w:rsidRPr="00B957FD">
        <w:rPr>
          <w:rFonts w:eastAsia="Times New Roman" w:cs="Arial"/>
          <w:b/>
          <w:bCs/>
          <w:spacing w:val="8"/>
          <w:lang w:eastAsia="it-IT"/>
        </w:rPr>
        <w:t>40%</w:t>
      </w:r>
      <w:r w:rsidRPr="00B957FD">
        <w:rPr>
          <w:rFonts w:eastAsia="Times New Roman" w:cs="Arial"/>
          <w:spacing w:val="8"/>
          <w:lang w:eastAsia="it-IT"/>
        </w:rPr>
        <w:t> della spesa rendicontata ammissibile.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lastRenderedPageBreak/>
        <w:t>Spesa minima: 20.000€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Contributo minimo: 8.000€</w:t>
      </w:r>
      <w:r w:rsidRPr="00B957FD">
        <w:rPr>
          <w:rFonts w:eastAsia="Times New Roman" w:cs="Arial"/>
          <w:spacing w:val="8"/>
          <w:lang w:eastAsia="it-IT"/>
        </w:rPr>
        <w:br/>
        <w:t>Contributo massimo: 52.000€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Agevolazione in </w:t>
      </w:r>
      <w:r w:rsidRPr="00B957FD">
        <w:rPr>
          <w:rFonts w:eastAsia="Times New Roman" w:cs="Arial"/>
          <w:i/>
          <w:iCs/>
          <w:spacing w:val="8"/>
          <w:lang w:eastAsia="it-IT"/>
        </w:rPr>
        <w:t xml:space="preserve">“de </w:t>
      </w:r>
      <w:proofErr w:type="spellStart"/>
      <w:r w:rsidRPr="00B957FD">
        <w:rPr>
          <w:rFonts w:eastAsia="Times New Roman" w:cs="Arial"/>
          <w:i/>
          <w:iCs/>
          <w:spacing w:val="8"/>
          <w:lang w:eastAsia="it-IT"/>
        </w:rPr>
        <w:t>minimis</w:t>
      </w:r>
      <w:proofErr w:type="spellEnd"/>
      <w:r w:rsidRPr="00B957FD">
        <w:rPr>
          <w:rFonts w:eastAsia="Times New Roman" w:cs="Arial"/>
          <w:i/>
          <w:iCs/>
          <w:spacing w:val="8"/>
          <w:lang w:eastAsia="it-IT"/>
        </w:rPr>
        <w:t>”.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Agevolazioni cumulabili con aiuti di Stato.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Dotazione finanziaria: </w:t>
      </w:r>
      <w:r w:rsidRPr="00B957FD">
        <w:rPr>
          <w:rFonts w:eastAsia="Times New Roman" w:cs="Arial"/>
          <w:b/>
          <w:bCs/>
          <w:spacing w:val="8"/>
          <w:lang w:eastAsia="it-IT"/>
        </w:rPr>
        <w:t>€ 1.480.000,00</w:t>
      </w:r>
      <w:r w:rsidRPr="00B957FD">
        <w:rPr>
          <w:rFonts w:eastAsia="Times New Roman" w:cs="Arial"/>
          <w:spacing w:val="8"/>
          <w:lang w:eastAsia="it-IT"/>
        </w:rPr>
        <w:t>.</w:t>
      </w:r>
      <w:r w:rsidRPr="00B957FD">
        <w:rPr>
          <w:rFonts w:eastAsia="Times New Roman" w:cs="Arial"/>
          <w:spacing w:val="8"/>
          <w:lang w:eastAsia="it-IT"/>
        </w:rPr>
        <w:br/>
        <w:t>È possibile l’assegnazione di risorse aggiuntive in caso di ulteriore futura disponibilità finanziaria.</w:t>
      </w:r>
    </w:p>
    <w:p w:rsidR="00EC1FCC" w:rsidRPr="00B957FD" w:rsidRDefault="00EC1FCC" w:rsidP="00EC1FCC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8"/>
          <w:lang w:eastAsia="it-IT"/>
        </w:rPr>
      </w:pPr>
    </w:p>
    <w:p w:rsidR="00EC1FCC" w:rsidRPr="00B957FD" w:rsidRDefault="00B957FD" w:rsidP="00EC1FCC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8"/>
          <w:lang w:eastAsia="it-IT"/>
        </w:rPr>
      </w:pPr>
      <w:hyperlink r:id="rId7" w:history="1">
        <w:r w:rsidR="00EC1FCC" w:rsidRPr="00B957FD">
          <w:rPr>
            <w:rFonts w:eastAsia="Times New Roman" w:cs="Arial"/>
            <w:b/>
            <w:bCs/>
            <w:spacing w:val="8"/>
            <w:lang w:eastAsia="it-IT"/>
          </w:rPr>
          <w:t>Presentazione domanda</w:t>
        </w:r>
      </w:hyperlink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Procedura on-line per la richiesta di accreditamento: dalle ore 09.00 del giorno 1° febbraio 2021 fino alle ore 12.00 del giorno 24 febbraio 2021.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Compilazione della domanda: dalle ore 10.00 di </w:t>
      </w:r>
      <w:r w:rsidRPr="00B957FD">
        <w:rPr>
          <w:rFonts w:eastAsia="Times New Roman" w:cs="Arial"/>
          <w:b/>
          <w:bCs/>
          <w:spacing w:val="8"/>
          <w:lang w:eastAsia="it-IT"/>
        </w:rPr>
        <w:t>martedì 9 febbraio 2021</w:t>
      </w:r>
      <w:r w:rsidRPr="00B957FD">
        <w:rPr>
          <w:rFonts w:eastAsia="Times New Roman" w:cs="Arial"/>
          <w:spacing w:val="8"/>
          <w:lang w:eastAsia="it-IT"/>
        </w:rPr>
        <w:t> alle ore 12.00 di </w:t>
      </w:r>
      <w:r w:rsidRPr="00B957FD">
        <w:rPr>
          <w:rFonts w:eastAsia="Times New Roman" w:cs="Arial"/>
          <w:b/>
          <w:bCs/>
          <w:spacing w:val="8"/>
          <w:lang w:eastAsia="it-IT"/>
        </w:rPr>
        <w:t>mercoledì 24 febbraio 2021</w:t>
      </w:r>
      <w:r w:rsidRPr="00B957FD">
        <w:rPr>
          <w:rFonts w:eastAsia="Times New Roman" w:cs="Arial"/>
          <w:spacing w:val="8"/>
          <w:lang w:eastAsia="it-IT"/>
        </w:rPr>
        <w:t>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Presentazione della domanda: dalle ore 10.00 di </w:t>
      </w:r>
      <w:r w:rsidRPr="00B957FD">
        <w:rPr>
          <w:rFonts w:eastAsia="Times New Roman" w:cs="Arial"/>
          <w:b/>
          <w:bCs/>
          <w:spacing w:val="8"/>
          <w:lang w:eastAsia="it-IT"/>
        </w:rPr>
        <w:t>martedì 2 marzo 2021</w:t>
      </w:r>
      <w:r w:rsidRPr="00B957FD">
        <w:rPr>
          <w:rFonts w:eastAsia="Times New Roman" w:cs="Arial"/>
          <w:spacing w:val="8"/>
          <w:lang w:eastAsia="it-IT"/>
        </w:rPr>
        <w:t> fino alle ore 17.00 di </w:t>
      </w:r>
      <w:r w:rsidRPr="00B957FD">
        <w:rPr>
          <w:rFonts w:eastAsia="Times New Roman" w:cs="Arial"/>
          <w:b/>
          <w:bCs/>
          <w:spacing w:val="8"/>
          <w:lang w:eastAsia="it-IT"/>
        </w:rPr>
        <w:t>giovedì 4 marzo 2021</w:t>
      </w:r>
      <w:r w:rsidRPr="00B957FD">
        <w:rPr>
          <w:rFonts w:eastAsia="Times New Roman" w:cs="Arial"/>
          <w:spacing w:val="8"/>
          <w:lang w:eastAsia="it-IT"/>
        </w:rPr>
        <w:t>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Procedura valutativa con procedimento a sportello.</w:t>
      </w:r>
    </w:p>
    <w:p w:rsidR="00EC1FCC" w:rsidRPr="00B957FD" w:rsidRDefault="00EC1FCC" w:rsidP="00EC1FCC">
      <w:pPr>
        <w:shd w:val="clear" w:color="auto" w:fill="FFFFFF"/>
        <w:spacing w:after="100" w:afterAutospacing="1" w:line="240" w:lineRule="auto"/>
        <w:rPr>
          <w:rFonts w:eastAsia="Times New Roman" w:cs="Arial"/>
          <w:spacing w:val="8"/>
          <w:lang w:eastAsia="it-IT"/>
        </w:rPr>
      </w:pPr>
      <w:r w:rsidRPr="00B957FD">
        <w:rPr>
          <w:rFonts w:eastAsia="Times New Roman" w:cs="Arial"/>
          <w:spacing w:val="8"/>
          <w:lang w:eastAsia="it-IT"/>
        </w:rPr>
        <w:t>Termine conclusione progetto: 15 dicembre 2021</w:t>
      </w:r>
      <w:r w:rsidRPr="00B957FD">
        <w:rPr>
          <w:rFonts w:eastAsia="Times New Roman" w:cs="Arial"/>
          <w:spacing w:val="8"/>
          <w:lang w:eastAsia="it-IT"/>
        </w:rPr>
        <w:br/>
        <w:t>Termine rendicontazione: ore 17.00 del 22 dicembre 2021</w:t>
      </w:r>
    </w:p>
    <w:p w:rsidR="0005212A" w:rsidRPr="00B957FD" w:rsidRDefault="00B957FD" w:rsidP="00EC1FCC">
      <w:bookmarkStart w:id="0" w:name="_GoBack"/>
      <w:bookmarkEnd w:id="0"/>
    </w:p>
    <w:sectPr w:rsidR="0005212A" w:rsidRPr="00B95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C"/>
    <w:rsid w:val="000D2ED8"/>
    <w:rsid w:val="005075C1"/>
    <w:rsid w:val="00B957FD"/>
    <w:rsid w:val="00E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4B57-476D-4659-A199-D8D3909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1FC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C1FC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FCC"/>
    <w:rPr>
      <w:i/>
      <w:iCs/>
    </w:rPr>
  </w:style>
  <w:style w:type="paragraph" w:styleId="Paragrafoelenco">
    <w:name w:val="List Paragraph"/>
    <w:basedOn w:val="Normale"/>
    <w:uiPriority w:val="34"/>
    <w:qFormat/>
    <w:rsid w:val="00EC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81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74517859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auto"/>
                    <w:right w:val="none" w:sz="0" w:space="11" w:color="auto"/>
                  </w:divBdr>
                </w:div>
              </w:divsChild>
            </w:div>
            <w:div w:id="1448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43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36054440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auto"/>
                    <w:right w:val="none" w:sz="0" w:space="11" w:color="auto"/>
                  </w:divBdr>
                </w:div>
              </w:divsChild>
            </w:div>
            <w:div w:id="9274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69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69399307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auto"/>
                    <w:right w:val="none" w:sz="0" w:space="11" w:color="auto"/>
                  </w:divBdr>
                </w:div>
              </w:divsChild>
            </w:div>
            <w:div w:id="221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22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69974031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fcommercioveneto.it/bando-per-limprenditoria-femminile-anno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commercioveneto.it/bando-per-limprenditoria-femminile-anno-2021/" TargetMode="External"/><Relationship Id="rId5" Type="http://schemas.openxmlformats.org/officeDocument/2006/relationships/hyperlink" Target="https://confcommercioveneto.it/bando-per-limprenditoria-femminile-anno-2021/" TargetMode="External"/><Relationship Id="rId4" Type="http://schemas.openxmlformats.org/officeDocument/2006/relationships/hyperlink" Target="https://confcommercioveneto.it/bando-per-limprenditoria-femminile-anno-20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Francesca Mureri - Unascom Confcommercio</cp:lastModifiedBy>
  <cp:revision>2</cp:revision>
  <dcterms:created xsi:type="dcterms:W3CDTF">2021-01-27T13:57:00Z</dcterms:created>
  <dcterms:modified xsi:type="dcterms:W3CDTF">2021-02-01T08:05:00Z</dcterms:modified>
</cp:coreProperties>
</file>